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6C51D5" w14:textId="77777777" w:rsidR="00C63D20" w:rsidRPr="008E16D7" w:rsidRDefault="00C63D20" w:rsidP="00C63D20">
      <w:pPr>
        <w:rPr>
          <w:rFonts w:ascii="Times New Roman" w:hAnsi="Times New Roman" w:cs="Times New Roman"/>
          <w:color w:val="000000"/>
          <w:sz w:val="28"/>
          <w:szCs w:val="28"/>
        </w:rPr>
      </w:pPr>
      <w:r w:rsidRPr="008E16D7">
        <w:rPr>
          <w:rFonts w:ascii="Times New Roman" w:hAnsi="Times New Roman" w:cs="Times New Roman"/>
          <w:color w:val="000000"/>
          <w:sz w:val="28"/>
          <w:szCs w:val="28"/>
          <w:lang w:val="ru-RU"/>
        </w:rPr>
        <w:t xml:space="preserve">Лекция 14. </w:t>
      </w:r>
      <w:r w:rsidRPr="008E16D7">
        <w:rPr>
          <w:rFonts w:ascii="Times New Roman" w:hAnsi="Times New Roman" w:cs="Times New Roman"/>
          <w:color w:val="000000"/>
          <w:sz w:val="28"/>
          <w:szCs w:val="28"/>
        </w:rPr>
        <w:t>Особенности проектирования городских автомобильных магистралей.</w:t>
      </w:r>
      <w:bookmarkStart w:id="0" w:name="_GoBack"/>
      <w:bookmarkEnd w:id="0"/>
    </w:p>
    <w:p w14:paraId="1B8C1586" w14:textId="2C26ED0D" w:rsidR="00C63D20" w:rsidRDefault="00C63D20" w:rsidP="00C63D20">
      <w:pPr>
        <w:spacing w:after="0" w:line="240" w:lineRule="auto"/>
        <w:ind w:firstLine="720"/>
        <w:jc w:val="center"/>
        <w:rPr>
          <w:rFonts w:ascii="Times New Roman" w:eastAsia="Times New Roman" w:hAnsi="Times New Roman" w:cs="Times New Roman"/>
          <w:b/>
          <w:sz w:val="28"/>
          <w:szCs w:val="28"/>
          <w:lang w:val="ru-RU" w:eastAsia="ru-RU"/>
        </w:rPr>
      </w:pPr>
      <w:r>
        <w:rPr>
          <w:rFonts w:ascii="Times New Roman" w:eastAsia="Times New Roman" w:hAnsi="Times New Roman" w:cs="Times New Roman"/>
          <w:b/>
          <w:sz w:val="28"/>
          <w:szCs w:val="28"/>
          <w:lang w:val="ru-RU" w:eastAsia="ru-RU"/>
        </w:rPr>
        <w:t xml:space="preserve"> ОБЩИЕ ПРИНЦИПЫ КОНСТРУИРОВАНИЯ ДОРОЖНЫХ ОДЕЖД</w:t>
      </w:r>
    </w:p>
    <w:p w14:paraId="6822718C" w14:textId="77777777" w:rsidR="00C63D20" w:rsidRDefault="00C63D20" w:rsidP="00C63D20">
      <w:pPr>
        <w:spacing w:after="0" w:line="240" w:lineRule="auto"/>
        <w:ind w:firstLine="720"/>
        <w:jc w:val="center"/>
        <w:rPr>
          <w:rFonts w:ascii="Times New Roman" w:eastAsia="Times New Roman" w:hAnsi="Times New Roman" w:cs="Times New Roman"/>
          <w:b/>
          <w:sz w:val="28"/>
          <w:szCs w:val="28"/>
          <w:lang w:val="ru-RU" w:eastAsia="ru-RU"/>
        </w:rPr>
      </w:pPr>
    </w:p>
    <w:p w14:paraId="5140E86D"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Климатические условия влияют на выбор типов дорожной одежды также в связи с ограничением продолжительности строительного сезона для производства работ с использованием органических Вяжущих материалов. В засушливых районах применение цементобетонных покрытий осложняется трудностями снабжения строительства водой и организации ухода за бетоном.</w:t>
      </w:r>
    </w:p>
    <w:p w14:paraId="4221708B"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Одно из основных требований при выборе конструкции дорожной одежды — максимальное использование местных материалов. Эта задача имеет большое значение, так как многие обширные районы страны (Левобережье Украины, Поволжье, Западная Сибирь, Северный Казахстан) бедны местными прочными каменными материалами. Дорожное строительство в этих районах связано с использованием привозного камня, иногда доставляемого за сотни километров по железной дороге. Уменьшение дальности возки дорожно-строительных материалов дает возможность существенно снизить стоимость всего строительства.</w:t>
      </w:r>
    </w:p>
    <w:p w14:paraId="17E76143"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При отсутствии местных каменных материалов следует устраивать основание из грунтов, укрепленных вяжущими. В последние годы в строительстве находят широкое применение золы уноса ТЭЦ, металлургические шлаки, обладающие цементирующими свойствами, каменные породы из отвалов рудников и каменноугольных шахт и многие другие побочные продукты промышленности.</w:t>
      </w:r>
    </w:p>
    <w:p w14:paraId="228AF5DF"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Однако следует иметь в виду значительную неоднородность этих материалов в отвалах и необходимость тщательной их сортировки перед укладкой в дорожную одежду. Многие местные слабые каменные материалы требуют предварительной обработки малыми дозами цемента или органических вяжущих для повышения морозоустойчивости. Вообще, чем слабее и неоднороднее местные материалы, тем большего внимания требуют конструирование и постройка дорожных одежд.</w:t>
      </w:r>
    </w:p>
    <w:p w14:paraId="48073E22"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При конструировании дорожных одежд необходимо учитывать технологические особенности их строительства, отдавая предпочтение вариантам конструкций, осуществление которых требует наименьших материальных ресурсов и не связано с необходимостью применения ручного труда. Преимуществом обладают конструкции, наиболее простые при постройке, допускающие индустриализацию заготовительных работ на базах и полную механизацию строительных работ.</w:t>
      </w:r>
    </w:p>
    <w:p w14:paraId="58E77B30"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Большое значение имеет возможность пропуска автомобилей в процессе строительства по уплотненным слоям дорожной одежды. Количество конструктивных слоев дорожной одежды не следует увеличивать без явной необходимости, так как это, как правило, бывает связано </w:t>
      </w:r>
      <w:proofErr w:type="gramStart"/>
      <w:r>
        <w:rPr>
          <w:rFonts w:ascii="Times New Roman" w:eastAsia="Times New Roman" w:hAnsi="Times New Roman" w:cs="Times New Roman"/>
          <w:sz w:val="28"/>
          <w:szCs w:val="28"/>
          <w:lang w:val="ru-RU" w:eastAsia="ru-RU"/>
        </w:rPr>
        <w:t>о осложнением</w:t>
      </w:r>
      <w:proofErr w:type="gramEnd"/>
      <w:r>
        <w:rPr>
          <w:rFonts w:ascii="Times New Roman" w:eastAsia="Times New Roman" w:hAnsi="Times New Roman" w:cs="Times New Roman"/>
          <w:sz w:val="28"/>
          <w:szCs w:val="28"/>
          <w:lang w:val="ru-RU" w:eastAsia="ru-RU"/>
        </w:rPr>
        <w:t xml:space="preserve"> </w:t>
      </w:r>
      <w:r>
        <w:rPr>
          <w:rFonts w:ascii="Times New Roman" w:eastAsia="Times New Roman" w:hAnsi="Times New Roman" w:cs="Times New Roman"/>
          <w:sz w:val="28"/>
          <w:szCs w:val="28"/>
          <w:lang w:val="ru-RU" w:eastAsia="ru-RU"/>
        </w:rPr>
        <w:lastRenderedPageBreak/>
        <w:t>технологического процесса, приводящим к возрастанию стоимости строительства.</w:t>
      </w:r>
    </w:p>
    <w:p w14:paraId="436DBC4D"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При конструировании дорожных одежд, которые предполагается впоследствии по мере возрастания интенсивности движения подвергать усилению, необходимую прочность обеспечивают за счет слоев, которые в дальнейшем будут играть роль основания покрытия. Вначале на этих слоях устраивают тонкослойные покрытия или просто слои износа, возобновляемые по мере надобности.</w:t>
      </w:r>
    </w:p>
    <w:p w14:paraId="63DDA3F9"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Дорожная одежда должна быть предохранена от поступления и накопления в ней влаги. Водопроницаемость отдельных конструктивных слоев должна возрастать книзу, а из нижнего пористого слоя, если земляное полотно отсыпано из водонепроницаемых грунтов, обеспечен вывод воды. Поступление влаги из земляного полотна должно быть предотвращено возвышением низа дорожной одежды над возможными источниками увлажнения, устройством водонепроницаемых слоев и т. д.</w:t>
      </w:r>
    </w:p>
    <w:p w14:paraId="48E864AB"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Материалы в конструкции дорожной одежды располагают по убывающей прочности в соответствии с затуханием по глубине напряжений от временной нагрузки. Следует учитывать, жесткость и коэффициент температурного расширения смежных слоев одежды, так как при большом их различии в одежде возникают трещины.</w:t>
      </w:r>
    </w:p>
    <w:p w14:paraId="166ACC77"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Наиболее целесообразно, чтобы отношение модулей упругости смежных слоев из </w:t>
      </w:r>
      <w:proofErr w:type="spellStart"/>
      <w:r>
        <w:rPr>
          <w:rFonts w:ascii="Times New Roman" w:eastAsia="Times New Roman" w:hAnsi="Times New Roman" w:cs="Times New Roman"/>
          <w:sz w:val="28"/>
          <w:szCs w:val="28"/>
          <w:lang w:val="ru-RU" w:eastAsia="ru-RU"/>
        </w:rPr>
        <w:t>слабосвязных</w:t>
      </w:r>
      <w:proofErr w:type="spellEnd"/>
      <w:r>
        <w:rPr>
          <w:rFonts w:ascii="Times New Roman" w:eastAsia="Times New Roman" w:hAnsi="Times New Roman" w:cs="Times New Roman"/>
          <w:sz w:val="28"/>
          <w:szCs w:val="28"/>
          <w:lang w:val="ru-RU" w:eastAsia="ru-RU"/>
        </w:rPr>
        <w:t xml:space="preserve"> материалов не превышало 5-6. Ни в одном из слоев не должно возникать пластических смешений при действии расчетных нагрузок. Поскольку сдвигающие напряжения в одежде убывают с глубиной (см. рис. XV.1), по мере удаления от поверхности можно укладывать материалы, обладающие все меньшей прочностью и связностью.</w:t>
      </w:r>
    </w:p>
    <w:p w14:paraId="1A32AAA1"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Верхние слои основания, в которых возникают значительные напряжения сжатия и сдвига от тяжелых автомобилей, устраивают из материалов, обладающих достаточной прочностью при всех колебаниях температуры и влажности (уплотненный при помощи заклинки щебень или подобранные по крупности щебеночные или </w:t>
      </w:r>
      <w:proofErr w:type="spellStart"/>
      <w:r>
        <w:rPr>
          <w:rFonts w:ascii="Times New Roman" w:eastAsia="Times New Roman" w:hAnsi="Times New Roman" w:cs="Times New Roman"/>
          <w:sz w:val="28"/>
          <w:szCs w:val="28"/>
          <w:lang w:val="ru-RU" w:eastAsia="ru-RU"/>
        </w:rPr>
        <w:t>дебеночно</w:t>
      </w:r>
      <w:proofErr w:type="spellEnd"/>
      <w:r>
        <w:rPr>
          <w:rFonts w:ascii="Times New Roman" w:eastAsia="Times New Roman" w:hAnsi="Times New Roman" w:cs="Times New Roman"/>
          <w:sz w:val="28"/>
          <w:szCs w:val="28"/>
          <w:lang w:val="ru-RU" w:eastAsia="ru-RU"/>
        </w:rPr>
        <w:t>-гравийные смеси, обработанные вязким битумом или дегтем; щебень или гравий, укрепленный цементом).</w:t>
      </w:r>
    </w:p>
    <w:p w14:paraId="24C89B36"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В нижних слоях оснований нужно в максимальной степени использовать местные каменные материалы, которые в случаях необходимости сортируют, дробят и укрепляют малыми дозами вяжущих, а также укрепленные грунты.</w:t>
      </w:r>
    </w:p>
    <w:p w14:paraId="3EF72D5A"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Привозимые издалека материалы следует укладывать слоями минимальной толщины, обеспечивающей возможность формирования из них монолитного конструктивного слоя, надежного в условиях последующей эксплуатации. Отдельные слои дорожной одежды не должны быть тоньше минимальных значений, приведенных в табл. XV.3, при которых еще обеспечивается их конструктивная прочность.</w:t>
      </w:r>
    </w:p>
    <w:p w14:paraId="2B939B28"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Как видно из табл. XV.2 и рис. XV.5, при одинаковых интенсивностях движения могут быть применены разные типы дорожных одежд. Из нескольких возможных вариантов дорожных одежд при разработке проекта </w:t>
      </w:r>
      <w:r>
        <w:rPr>
          <w:rFonts w:ascii="Times New Roman" w:eastAsia="Times New Roman" w:hAnsi="Times New Roman" w:cs="Times New Roman"/>
          <w:sz w:val="28"/>
          <w:szCs w:val="28"/>
          <w:lang w:val="ru-RU" w:eastAsia="ru-RU"/>
        </w:rPr>
        <w:lastRenderedPageBreak/>
        <w:t>выбирают наиболее целесообразный. При этом учитывают требования автомобильного движения, природные условия, наличие местных строительных материалов, удобство организации строительных работ, последующие эксплуатационные затраты и др. Варианты сравнивают для равнопрочных конструкций, размеры которых предварительно должны быть обоснованы расчетом.</w:t>
      </w:r>
    </w:p>
    <w:p w14:paraId="58B40F9E"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p>
    <w:p w14:paraId="0EC8022F" w14:textId="289B726A"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drawing>
          <wp:inline distT="0" distB="0" distL="0" distR="0" wp14:anchorId="0785F680" wp14:editId="0F541AF9">
            <wp:extent cx="5210175" cy="32289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10175" cy="3228975"/>
                    </a:xfrm>
                    <a:prstGeom prst="rect">
                      <a:avLst/>
                    </a:prstGeom>
                    <a:noFill/>
                    <a:ln>
                      <a:noFill/>
                    </a:ln>
                  </pic:spPr>
                </pic:pic>
              </a:graphicData>
            </a:graphic>
          </wp:inline>
        </w:drawing>
      </w:r>
    </w:p>
    <w:p w14:paraId="2A087A20"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p>
    <w:p w14:paraId="2241E82E"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В соответствии с принятой в настоящее время методикой сравнения вариантов (см. гл. XXIV) наиболее выгодным типом дорожной одежды является тот, который обеспечивает в течение заданного срока окупаемости строительных затрат наименьшую, отнесенную к тонно-километру перевозок сумму транспортных расходов и расходов на строительство и эксплуатацию дороги — автомобильную и дорожную составляющие себестоимости перевозок.</w:t>
      </w:r>
    </w:p>
    <w:p w14:paraId="5574FC49"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Автомобильная составляющая себестоимости перевозок складывается из расходов на топливо, смазочные материалы и шины, из заработной платы водителей, из расходов на ремонт и обслуживание автомобилей, а также из стоимости амортизации автомобиля. Значительная часть этих расходов зависит от типа и состояния покрытия (табл. XV.4).</w:t>
      </w:r>
    </w:p>
    <w:p w14:paraId="03FF529E"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p>
    <w:p w14:paraId="75111F8F" w14:textId="097B0C5D"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noProof/>
          <w:sz w:val="28"/>
          <w:szCs w:val="28"/>
          <w:lang w:val="ru-RU" w:eastAsia="ru-RU"/>
        </w:rPr>
        <w:lastRenderedPageBreak/>
        <w:drawing>
          <wp:inline distT="0" distB="0" distL="0" distR="0" wp14:anchorId="394E3C4E" wp14:editId="16EC7CC3">
            <wp:extent cx="5267325" cy="27717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2771775"/>
                    </a:xfrm>
                    <a:prstGeom prst="rect">
                      <a:avLst/>
                    </a:prstGeom>
                    <a:noFill/>
                    <a:ln>
                      <a:noFill/>
                    </a:ln>
                  </pic:spPr>
                </pic:pic>
              </a:graphicData>
            </a:graphic>
          </wp:inline>
        </w:drawing>
      </w:r>
    </w:p>
    <w:p w14:paraId="2CF49894"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p>
    <w:p w14:paraId="3E8E2156"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r>
        <w:rPr>
          <w:rFonts w:ascii="Times New Roman" w:eastAsia="Times New Roman" w:hAnsi="Times New Roman" w:cs="Times New Roman"/>
          <w:sz w:val="28"/>
          <w:szCs w:val="28"/>
          <w:lang w:val="ru-RU" w:eastAsia="ru-RU"/>
        </w:rPr>
        <w:t xml:space="preserve">Дорожная составляющая себестоимости транспортных расходов складывается из отнесенных к 1 </w:t>
      </w:r>
      <w:proofErr w:type="spellStart"/>
      <w:r>
        <w:rPr>
          <w:rFonts w:ascii="Times New Roman" w:eastAsia="Times New Roman" w:hAnsi="Times New Roman" w:cs="Times New Roman"/>
          <w:sz w:val="28"/>
          <w:szCs w:val="28"/>
          <w:lang w:val="ru-RU" w:eastAsia="ru-RU"/>
        </w:rPr>
        <w:t>ткм</w:t>
      </w:r>
      <w:proofErr w:type="spellEnd"/>
      <w:r>
        <w:rPr>
          <w:rFonts w:ascii="Times New Roman" w:eastAsia="Times New Roman" w:hAnsi="Times New Roman" w:cs="Times New Roman"/>
          <w:sz w:val="28"/>
          <w:szCs w:val="28"/>
          <w:lang w:val="ru-RU" w:eastAsia="ru-RU"/>
        </w:rPr>
        <w:t xml:space="preserve"> расходов организаций на строительство, текущий и капитальный ремонты и содержание дорог. Обычно дорожная составляющая перевозок не превышает 10-15% от полной себестоимости перевозок. При росте дальности перевозок и грузоподъемности автомобилей относительная роль дорожной составляющей себестоимости перевозок повышается, хотя общая величина себестоимости перевозок уменьшается.</w:t>
      </w:r>
    </w:p>
    <w:p w14:paraId="6DA1A33A"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p>
    <w:p w14:paraId="6CFFD0BE" w14:textId="77777777" w:rsidR="00C63D20" w:rsidRDefault="00C63D20" w:rsidP="00C63D20">
      <w:pPr>
        <w:spacing w:after="0" w:line="240" w:lineRule="auto"/>
        <w:ind w:firstLine="720"/>
        <w:jc w:val="both"/>
        <w:rPr>
          <w:rFonts w:ascii="Times New Roman" w:eastAsia="Times New Roman" w:hAnsi="Times New Roman" w:cs="Times New Roman"/>
          <w:sz w:val="28"/>
          <w:szCs w:val="28"/>
          <w:lang w:val="ru-RU" w:eastAsia="ru-RU"/>
        </w:rPr>
      </w:pPr>
    </w:p>
    <w:p w14:paraId="2CF7FFC9" w14:textId="77777777" w:rsidR="00C63D20" w:rsidRDefault="00C63D20" w:rsidP="00C63D20">
      <w:pPr>
        <w:rPr>
          <w:lang w:val="ru-RU"/>
        </w:rPr>
      </w:pPr>
    </w:p>
    <w:p w14:paraId="66A3727F" w14:textId="77777777" w:rsidR="001A1EB4" w:rsidRDefault="001A1EB4"/>
    <w:sectPr w:rsidR="001A1E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1B3"/>
    <w:rsid w:val="001A1EB4"/>
    <w:rsid w:val="006C01B3"/>
    <w:rsid w:val="008E16D7"/>
    <w:rsid w:val="00C63D2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810992"/>
  <w15:chartTrackingRefBased/>
  <w15:docId w15:val="{CE79724F-1E86-4480-A03A-AABBA838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3D20"/>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44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1024</Words>
  <Characters>5843</Characters>
  <Application>Microsoft Office Word</Application>
  <DocSecurity>0</DocSecurity>
  <Lines>48</Lines>
  <Paragraphs>13</Paragraphs>
  <ScaleCrop>false</ScaleCrop>
  <Company/>
  <LinksUpToDate>false</LinksUpToDate>
  <CharactersWithSpaces>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2020-09-09T13:48:00Z</dcterms:created>
  <dcterms:modified xsi:type="dcterms:W3CDTF">2020-09-09T13:49:00Z</dcterms:modified>
</cp:coreProperties>
</file>